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65EE6" w14:textId="77777777" w:rsidR="00EA14B2" w:rsidRDefault="00EA14B2">
      <w:pPr>
        <w:rPr>
          <w:lang w:val="en-US"/>
        </w:rPr>
      </w:pPr>
      <w:bookmarkStart w:id="0" w:name="_GoBack"/>
      <w:bookmarkEnd w:id="0"/>
    </w:p>
    <w:p w14:paraId="4AF98FB2" w14:textId="77777777" w:rsidR="00EA14B2" w:rsidRDefault="00EA14B2">
      <w:pPr>
        <w:rPr>
          <w:lang w:val="en-US"/>
        </w:rPr>
      </w:pPr>
    </w:p>
    <w:p w14:paraId="22FE25E2" w14:textId="77777777" w:rsidR="00EA14B2" w:rsidRDefault="00EA14B2">
      <w:pPr>
        <w:rPr>
          <w:lang w:val="en-US"/>
        </w:rPr>
      </w:pPr>
    </w:p>
    <w:p w14:paraId="1DC852E7" w14:textId="77777777" w:rsidR="00EA14B2" w:rsidRDefault="00EA14B2">
      <w:pPr>
        <w:rPr>
          <w:lang w:val="en-US"/>
        </w:rPr>
      </w:pPr>
    </w:p>
    <w:p w14:paraId="760244EA" w14:textId="77777777" w:rsidR="00EA14B2" w:rsidRDefault="00EA14B2">
      <w:pPr>
        <w:rPr>
          <w:lang w:val="en-US"/>
        </w:rPr>
      </w:pPr>
    </w:p>
    <w:p w14:paraId="29E4EA37" w14:textId="77777777" w:rsidR="00EA14B2" w:rsidRDefault="00EA14B2">
      <w:pPr>
        <w:rPr>
          <w:lang w:val="en-US"/>
        </w:rPr>
      </w:pPr>
    </w:p>
    <w:p w14:paraId="0E41C486" w14:textId="77777777" w:rsidR="00EA14B2" w:rsidRDefault="00EA14B2">
      <w:pPr>
        <w:rPr>
          <w:lang w:val="en-US"/>
        </w:rPr>
      </w:pPr>
    </w:p>
    <w:p w14:paraId="528053FB" w14:textId="77777777" w:rsidR="00EA14B2" w:rsidRDefault="00EA14B2">
      <w:pPr>
        <w:rPr>
          <w:lang w:val="en-US"/>
        </w:rPr>
      </w:pPr>
    </w:p>
    <w:p w14:paraId="6E6AD770" w14:textId="77777777" w:rsidR="00EA14B2" w:rsidRDefault="00EA14B2">
      <w:pPr>
        <w:rPr>
          <w:lang w:val="en-US"/>
        </w:rPr>
      </w:pPr>
    </w:p>
    <w:p w14:paraId="5CCA0E16" w14:textId="77777777" w:rsidR="00EA14B2" w:rsidRDefault="00EA14B2">
      <w:pPr>
        <w:rPr>
          <w:lang w:val="en-US"/>
        </w:rPr>
      </w:pPr>
    </w:p>
    <w:p w14:paraId="52B91B8D" w14:textId="2255D9AF" w:rsidR="00EA14B2" w:rsidRDefault="00EA14B2">
      <w:pPr>
        <w:rPr>
          <w:lang w:val="en-US"/>
        </w:rPr>
      </w:pPr>
    </w:p>
    <w:p w14:paraId="528CC87E" w14:textId="77777777" w:rsidR="00EA14B2" w:rsidRDefault="00EA14B2">
      <w:pPr>
        <w:rPr>
          <w:lang w:val="en-US"/>
        </w:rPr>
      </w:pPr>
    </w:p>
    <w:p w14:paraId="46FC4ACC" w14:textId="77777777" w:rsidR="00EA14B2" w:rsidRDefault="00EA14B2">
      <w:pPr>
        <w:rPr>
          <w:lang w:val="en-US"/>
        </w:rPr>
      </w:pPr>
    </w:p>
    <w:p w14:paraId="21C4C71D" w14:textId="10ED006A" w:rsidR="00EA14B2" w:rsidRDefault="00BB5E64" w:rsidP="00EA14B2">
      <w:pPr>
        <w:jc w:val="center"/>
        <w:rPr>
          <w:lang w:val="en-US"/>
        </w:rPr>
      </w:pPr>
      <w:r w:rsidRPr="00EA14B2">
        <w:rPr>
          <w:lang w:val="en-US"/>
        </w:rPr>
        <w:t>Ethical Standards</w:t>
      </w:r>
    </w:p>
    <w:p w14:paraId="083AF6E6" w14:textId="60A93ABD" w:rsidR="00EA14B2" w:rsidRDefault="00BB5E64" w:rsidP="00EA14B2">
      <w:pPr>
        <w:jc w:val="center"/>
        <w:rPr>
          <w:lang w:val="en-US"/>
        </w:rPr>
      </w:pPr>
      <w:r>
        <w:rPr>
          <w:lang w:val="en-US"/>
        </w:rPr>
        <w:t>Name</w:t>
      </w:r>
    </w:p>
    <w:p w14:paraId="71404BD6" w14:textId="57A2F9CC" w:rsidR="00EA14B2" w:rsidRDefault="00BB5E64" w:rsidP="00EA14B2">
      <w:pPr>
        <w:jc w:val="center"/>
        <w:rPr>
          <w:lang w:val="en-US"/>
        </w:rPr>
      </w:pPr>
      <w:r>
        <w:rPr>
          <w:lang w:val="en-US"/>
        </w:rPr>
        <w:t>Institution</w:t>
      </w:r>
    </w:p>
    <w:p w14:paraId="3E491F0B" w14:textId="77777777" w:rsidR="00EA14B2" w:rsidRDefault="00EA14B2">
      <w:pPr>
        <w:rPr>
          <w:lang w:val="en-US"/>
        </w:rPr>
      </w:pPr>
    </w:p>
    <w:p w14:paraId="198089F6" w14:textId="7DF47345" w:rsidR="00EA14B2" w:rsidRDefault="00EA14B2">
      <w:pPr>
        <w:rPr>
          <w:lang w:val="en-US"/>
        </w:rPr>
      </w:pPr>
    </w:p>
    <w:p w14:paraId="25F714AE" w14:textId="12E11F5F" w:rsidR="00EA14B2" w:rsidRDefault="00EA14B2">
      <w:pPr>
        <w:rPr>
          <w:lang w:val="en-US"/>
        </w:rPr>
      </w:pPr>
    </w:p>
    <w:p w14:paraId="617D2FEA" w14:textId="1AA40AE3" w:rsidR="00EA14B2" w:rsidRDefault="00EA14B2">
      <w:pPr>
        <w:rPr>
          <w:lang w:val="en-US"/>
        </w:rPr>
      </w:pPr>
    </w:p>
    <w:p w14:paraId="22426901" w14:textId="68C30A3A" w:rsidR="00EA14B2" w:rsidRDefault="00EA14B2">
      <w:pPr>
        <w:rPr>
          <w:lang w:val="en-US"/>
        </w:rPr>
      </w:pPr>
    </w:p>
    <w:p w14:paraId="1D6C3C1F" w14:textId="5C4B3E10" w:rsidR="00EA14B2" w:rsidRDefault="00EA14B2">
      <w:pPr>
        <w:rPr>
          <w:lang w:val="en-US"/>
        </w:rPr>
      </w:pPr>
    </w:p>
    <w:p w14:paraId="4D98CC9F" w14:textId="79EEBD4F" w:rsidR="00EA14B2" w:rsidRDefault="00EA14B2">
      <w:pPr>
        <w:rPr>
          <w:lang w:val="en-US"/>
        </w:rPr>
      </w:pPr>
    </w:p>
    <w:p w14:paraId="56E17FD3" w14:textId="23F1B2DF" w:rsidR="00EA14B2" w:rsidRDefault="00EA14B2">
      <w:pPr>
        <w:rPr>
          <w:lang w:val="en-US"/>
        </w:rPr>
      </w:pPr>
    </w:p>
    <w:p w14:paraId="0A67DA19" w14:textId="4D26B6B1" w:rsidR="00EA14B2" w:rsidRDefault="00EA14B2">
      <w:pPr>
        <w:rPr>
          <w:lang w:val="en-US"/>
        </w:rPr>
      </w:pPr>
    </w:p>
    <w:p w14:paraId="613B7453" w14:textId="40EA6DB1" w:rsidR="00EA14B2" w:rsidRDefault="00EA14B2">
      <w:pPr>
        <w:rPr>
          <w:lang w:val="en-US"/>
        </w:rPr>
      </w:pPr>
    </w:p>
    <w:p w14:paraId="7C7EFB76" w14:textId="2E81C7BE" w:rsidR="00EA14B2" w:rsidRDefault="00EA14B2">
      <w:pPr>
        <w:rPr>
          <w:lang w:val="en-US"/>
        </w:rPr>
      </w:pPr>
    </w:p>
    <w:p w14:paraId="43D890D3" w14:textId="6638CF75" w:rsidR="00EA14B2" w:rsidRDefault="00EA14B2">
      <w:pPr>
        <w:rPr>
          <w:lang w:val="en-US"/>
        </w:rPr>
      </w:pPr>
    </w:p>
    <w:p w14:paraId="2C7BAF6B" w14:textId="200575A3" w:rsidR="00EA14B2" w:rsidRDefault="00EA14B2">
      <w:pPr>
        <w:rPr>
          <w:lang w:val="en-US"/>
        </w:rPr>
      </w:pPr>
    </w:p>
    <w:p w14:paraId="0C7EB8EC" w14:textId="77777777" w:rsidR="00EA14B2" w:rsidRDefault="00EA14B2">
      <w:pPr>
        <w:rPr>
          <w:lang w:val="en-US"/>
        </w:rPr>
      </w:pPr>
    </w:p>
    <w:p w14:paraId="2C9331E4" w14:textId="207C719D" w:rsidR="00597C75" w:rsidRDefault="00BB5E64" w:rsidP="00EA14B2">
      <w:pPr>
        <w:spacing w:line="480" w:lineRule="auto"/>
        <w:ind w:firstLine="720"/>
        <w:jc w:val="both"/>
        <w:rPr>
          <w:lang w:val="en-US"/>
        </w:rPr>
      </w:pPr>
      <w:r>
        <w:rPr>
          <w:lang w:val="en-US"/>
        </w:rPr>
        <w:lastRenderedPageBreak/>
        <w:t>Business organizations focus on creating a better environment which is aimed at providing a strong evaluation on essential elements which provide a robust evaluation on key measures which can help in defining a stronger understanding on essential elements which help in improving the level of business commitment. Developing policies should focus on addressing the existing challenges within the business operational context</w:t>
      </w:r>
      <w:r w:rsidR="00EA14B2">
        <w:rPr>
          <w:lang w:val="en-US"/>
        </w:rPr>
        <w:t xml:space="preserve"> (</w:t>
      </w:r>
      <w:r w:rsidR="00EA14B2" w:rsidRPr="00EA14B2">
        <w:t>Doppelt, 2017). </w:t>
      </w:r>
      <w:r>
        <w:rPr>
          <w:lang w:val="en-US"/>
        </w:rPr>
        <w:t xml:space="preserve"> Maintaining high-performance standards help in understanding fundamental changes which define a highly successful business context. Therefore based on high-level engagement that the company has considered in providing a strong development within its operational context include tuition coverage policy, community investment initiative, and mentorship </w:t>
      </w:r>
      <w:r w:rsidR="00D87C56">
        <w:rPr>
          <w:lang w:val="en-US"/>
        </w:rPr>
        <w:t>policy. These</w:t>
      </w:r>
      <w:r>
        <w:rPr>
          <w:lang w:val="en-US"/>
        </w:rPr>
        <w:t xml:space="preserve"> policies are aimed at creating a profoundly transformed environment where it is possible to understand important measures which help in defining a healthy level of focus on essential changes which aid in attaining high-level performance. </w:t>
      </w:r>
    </w:p>
    <w:p w14:paraId="611F59F1" w14:textId="1C5BD81C" w:rsidR="00EA14B2" w:rsidRDefault="00BB5E64" w:rsidP="00EA14B2">
      <w:pPr>
        <w:spacing w:line="480" w:lineRule="auto"/>
        <w:ind w:firstLine="720"/>
        <w:jc w:val="center"/>
        <w:rPr>
          <w:lang w:val="en-US"/>
        </w:rPr>
      </w:pPr>
      <w:r>
        <w:rPr>
          <w:lang w:val="en-US"/>
        </w:rPr>
        <w:t>Corporate policies</w:t>
      </w:r>
    </w:p>
    <w:p w14:paraId="2FF5FA45" w14:textId="5E2605AD" w:rsidR="00597C75" w:rsidRDefault="00BB5E64" w:rsidP="00EA14B2">
      <w:pPr>
        <w:spacing w:line="480" w:lineRule="auto"/>
        <w:ind w:firstLine="720"/>
        <w:jc w:val="both"/>
        <w:rPr>
          <w:lang w:val="en-US"/>
        </w:rPr>
      </w:pPr>
      <w:r>
        <w:rPr>
          <w:lang w:val="en-US"/>
        </w:rPr>
        <w:t xml:space="preserve">The tuition coverage </w:t>
      </w:r>
    </w:p>
    <w:p w14:paraId="2F8FE91E" w14:textId="0A7E7BD9" w:rsidR="00597C75" w:rsidRDefault="00BB5E64" w:rsidP="00EA14B2">
      <w:pPr>
        <w:spacing w:line="480" w:lineRule="auto"/>
        <w:ind w:firstLine="720"/>
        <w:jc w:val="both"/>
        <w:rPr>
          <w:lang w:val="en-US"/>
        </w:rPr>
      </w:pPr>
      <w:r>
        <w:rPr>
          <w:lang w:val="en-US"/>
        </w:rPr>
        <w:t xml:space="preserve"> The tuition coverage policy provides a focus on leadership development and empowerment. This policy is essential considering that it will help in motivating employees to improve on their professional skills which will give a more significant commitment to underlying changes. A full-time employee will be eligible after eight months period while part-time will be considered after one year.  For employees to considered for part-time, they will be evaluated based on a 25-hour performance weekly. Thus different levels will be assessed differently to ensure that there is a more significant commitment on underlying differences based on  GPA scores.</w:t>
      </w:r>
      <w:r w:rsidR="00D87C56">
        <w:rPr>
          <w:lang w:val="en-US"/>
        </w:rPr>
        <w:t xml:space="preserve"> GPA above 3.5 will have 99% coverage, above 2.8 will have 85% coverage and above 2.0 will have 50% coverage.</w:t>
      </w:r>
    </w:p>
    <w:p w14:paraId="3161E6DC" w14:textId="77777777" w:rsidR="00EA14B2" w:rsidRDefault="00EA14B2" w:rsidP="00EA14B2">
      <w:pPr>
        <w:spacing w:line="480" w:lineRule="auto"/>
        <w:ind w:firstLine="720"/>
        <w:jc w:val="both"/>
        <w:rPr>
          <w:lang w:val="en-US"/>
        </w:rPr>
      </w:pPr>
    </w:p>
    <w:p w14:paraId="2C6872F0" w14:textId="44C89507" w:rsidR="00D87C56" w:rsidRDefault="00BB5E64" w:rsidP="00EA14B2">
      <w:pPr>
        <w:spacing w:line="480" w:lineRule="auto"/>
        <w:ind w:firstLine="720"/>
        <w:jc w:val="both"/>
        <w:rPr>
          <w:lang w:val="en-US"/>
        </w:rPr>
      </w:pPr>
      <w:r>
        <w:rPr>
          <w:lang w:val="en-US"/>
        </w:rPr>
        <w:lastRenderedPageBreak/>
        <w:t xml:space="preserve">The mentorship policy </w:t>
      </w:r>
    </w:p>
    <w:p w14:paraId="2DFB8A5C" w14:textId="7876F271" w:rsidR="00D87C56" w:rsidRDefault="00BB5E64" w:rsidP="00EA14B2">
      <w:pPr>
        <w:spacing w:line="480" w:lineRule="auto"/>
        <w:ind w:firstLine="720"/>
        <w:jc w:val="both"/>
        <w:rPr>
          <w:lang w:val="en-US"/>
        </w:rPr>
      </w:pPr>
      <w:r w:rsidRPr="00D87C56">
        <w:rPr>
          <w:lang w:val="en-US"/>
        </w:rPr>
        <w:t>The overall commitment to improving the wellbeing of employees has been aimed at addressing the sustained quality of life challenges which can be achieved through empowerment of community members. Empowerment can only be successful when residents focus on achieving common goals while also embracing cultural diversity and define a highly successful operational context where they can understand the needs of different individuals from different cultures.</w:t>
      </w:r>
      <w:r>
        <w:rPr>
          <w:lang w:val="en-US"/>
        </w:rPr>
        <w:t xml:space="preserve"> The integration of various processes provides a strong emphasis on essential changes which help define a strong understanding of the underlying level of </w:t>
      </w:r>
      <w:r w:rsidR="0074592B">
        <w:rPr>
          <w:lang w:val="en-US"/>
        </w:rPr>
        <w:t>commitment.</w:t>
      </w:r>
      <w:r w:rsidR="0074592B" w:rsidRPr="00D87C56">
        <w:rPr>
          <w:lang w:val="en-US"/>
        </w:rPr>
        <w:t xml:space="preserve"> The</w:t>
      </w:r>
      <w:r w:rsidRPr="00D87C56">
        <w:rPr>
          <w:lang w:val="en-US"/>
        </w:rPr>
        <w:t xml:space="preserve"> </w:t>
      </w:r>
      <w:r>
        <w:rPr>
          <w:lang w:val="en-US"/>
        </w:rPr>
        <w:t>organization</w:t>
      </w:r>
      <w:r w:rsidRPr="00D87C56">
        <w:rPr>
          <w:lang w:val="en-US"/>
        </w:rPr>
        <w:t xml:space="preserve"> is highly diverse which means that to develop any program that would be successful, there is a need to ensure that there is a strong understanding of the existing differences among </w:t>
      </w:r>
      <w:r>
        <w:rPr>
          <w:lang w:val="en-US"/>
        </w:rPr>
        <w:t>employees</w:t>
      </w:r>
      <w:r w:rsidR="00EA14B2">
        <w:rPr>
          <w:lang w:val="en-US"/>
        </w:rPr>
        <w:t xml:space="preserve"> </w:t>
      </w:r>
      <w:r w:rsidR="00EA14B2" w:rsidRPr="00EA14B2">
        <w:rPr>
          <w:lang w:val="en-US"/>
        </w:rPr>
        <w:t>(</w:t>
      </w:r>
      <w:r w:rsidR="00EA14B2" w:rsidRPr="00EA14B2">
        <w:t>Doppelt, 2017). </w:t>
      </w:r>
    </w:p>
    <w:p w14:paraId="3748FE32" w14:textId="21555D6E" w:rsidR="00D87C56" w:rsidRDefault="00BB5E64" w:rsidP="00EA14B2">
      <w:pPr>
        <w:spacing w:line="480" w:lineRule="auto"/>
        <w:ind w:firstLine="720"/>
        <w:jc w:val="both"/>
        <w:rPr>
          <w:lang w:val="en-US"/>
        </w:rPr>
      </w:pPr>
      <w:r>
        <w:rPr>
          <w:lang w:val="en-US"/>
        </w:rPr>
        <w:t>Community investment initiative</w:t>
      </w:r>
    </w:p>
    <w:p w14:paraId="45E4AF66" w14:textId="539FC0A0" w:rsidR="00D87C56" w:rsidRPr="00EA14B2" w:rsidRDefault="00BB5E64" w:rsidP="00EA14B2">
      <w:pPr>
        <w:spacing w:line="480" w:lineRule="auto"/>
        <w:ind w:firstLine="720"/>
        <w:jc w:val="both"/>
        <w:rPr>
          <w:lang w:val="en-US"/>
        </w:rPr>
      </w:pPr>
      <w:r>
        <w:rPr>
          <w:lang w:val="en-US"/>
        </w:rPr>
        <w:t xml:space="preserve">This policy will focus on creating a healthy level of community engagement which will be essential in understanding essential elements which can help in defining a strong business commitment to existing changes. </w:t>
      </w:r>
      <w:r w:rsidRPr="00D87C56">
        <w:rPr>
          <w:lang w:val="en-US"/>
        </w:rPr>
        <w:t>Improving the wellbeing of the community is based on the level of engagement and business development which help establish a firm understanding on fundamental changes which help define a strong focus on significant changes that can assist in identifying a highly successful operational setting</w:t>
      </w:r>
      <w:r w:rsidR="00EA14B2">
        <w:rPr>
          <w:lang w:val="en-US"/>
        </w:rPr>
        <w:t xml:space="preserve"> ( </w:t>
      </w:r>
      <w:r w:rsidR="00EA14B2" w:rsidRPr="00EA14B2">
        <w:t>Pavlovic</w:t>
      </w:r>
      <w:r w:rsidR="00EA14B2">
        <w:rPr>
          <w:lang w:val="en-US"/>
        </w:rPr>
        <w:t xml:space="preserve"> et al., 2016).</w:t>
      </w:r>
    </w:p>
    <w:p w14:paraId="4D217FEC" w14:textId="22757ABB" w:rsidR="00D87C56" w:rsidRDefault="00BB5E64" w:rsidP="004369F4">
      <w:pPr>
        <w:spacing w:line="480" w:lineRule="auto"/>
        <w:ind w:firstLine="720"/>
        <w:jc w:val="center"/>
      </w:pPr>
      <w:r w:rsidRPr="00D87C56">
        <w:t>Distinguish between ethical and legal issues</w:t>
      </w:r>
    </w:p>
    <w:p w14:paraId="090BD318" w14:textId="64347E60" w:rsidR="0079465D" w:rsidRDefault="0079465D" w:rsidP="00EA14B2">
      <w:pPr>
        <w:spacing w:line="480" w:lineRule="auto"/>
        <w:ind w:firstLine="720"/>
        <w:jc w:val="both"/>
        <w:rPr>
          <w:lang w:val="en-US"/>
        </w:rPr>
      </w:pPr>
      <w:r>
        <w:rPr>
          <w:lang w:val="en-US"/>
        </w:rPr>
        <w:t xml:space="preserve">Legal and ethical issues appear to focus on same aspects but are different especially considering the manner in which they provide a strong evaluation on underlying issues.  legal issues focus on laws and statutes which can serve as the basis of legal standard when executing a given issue. Ethical issues focus on moral which differs from one organization to another </w:t>
      </w:r>
      <w:r>
        <w:rPr>
          <w:lang w:val="en-US"/>
        </w:rPr>
        <w:lastRenderedPageBreak/>
        <w:t>depending on values that are put in place. Ethical issues are based on human principles where they are able to choose what is right and wrong.</w:t>
      </w:r>
    </w:p>
    <w:p w14:paraId="4CE115D2" w14:textId="3FF989CB" w:rsidR="00DF2BBF" w:rsidRDefault="00DF2BBF" w:rsidP="00EA14B2">
      <w:pPr>
        <w:spacing w:line="480" w:lineRule="auto"/>
        <w:ind w:firstLine="720"/>
        <w:jc w:val="both"/>
        <w:rPr>
          <w:lang w:val="en-US"/>
        </w:rPr>
      </w:pPr>
      <w:r>
        <w:rPr>
          <w:lang w:val="en-US"/>
        </w:rPr>
        <w:t xml:space="preserve">Thus when focusing on the ethical issues that have been addressed in the </w:t>
      </w:r>
      <w:r w:rsidR="00C5296A">
        <w:rPr>
          <w:lang w:val="en-US"/>
        </w:rPr>
        <w:t xml:space="preserve"> scenario, they include giving to level executives excessive bonuses. Even though this issue is legal under the law, it is  highly unethical under equality within an organization among employees. Therefore the fact that the company offers large bonuses is based on the overall understanding  this the top talent is scarce  and it is important for the company to keep its best performers although the move is unethical and demoralizes junior employees. TechFite is facing moral and financial issues which define a difficult operational context where it is possible to understand improved outcomes.</w:t>
      </w:r>
    </w:p>
    <w:p w14:paraId="6327F887" w14:textId="0DD27D61" w:rsidR="008C0FE6" w:rsidRDefault="008C0FE6" w:rsidP="00EA14B2">
      <w:pPr>
        <w:spacing w:line="480" w:lineRule="auto"/>
        <w:ind w:firstLine="720"/>
        <w:jc w:val="both"/>
        <w:rPr>
          <w:lang w:val="en-US"/>
        </w:rPr>
      </w:pPr>
      <w:r>
        <w:rPr>
          <w:lang w:val="en-US"/>
        </w:rPr>
        <w:t>TechFite has also been having ethical challenges regarding their treatment of their employees. The company has been paying employees part time benefits despite qualifying for full time benefits mainly in order to limit employee benefits. The company is required to maintain a strong positive influence on the wellbeing of employees which is important in defining a strong influence on  underlying concepts which help maintain a strong business development.</w:t>
      </w:r>
    </w:p>
    <w:p w14:paraId="5F209DD8" w14:textId="315EDF87" w:rsidR="008C0FE6" w:rsidRDefault="008C0FE6" w:rsidP="00EA14B2">
      <w:pPr>
        <w:spacing w:line="480" w:lineRule="auto"/>
        <w:ind w:firstLine="720"/>
        <w:jc w:val="both"/>
        <w:rPr>
          <w:lang w:val="en-US"/>
        </w:rPr>
      </w:pPr>
      <w:r>
        <w:rPr>
          <w:lang w:val="en-US"/>
        </w:rPr>
        <w:t>The company has been treating its employees poorly especially considering empowerment of employees based on the company goals which include mentorship aimed at improving employee outcomes</w:t>
      </w:r>
      <w:r w:rsidR="008F0059">
        <w:rPr>
          <w:lang w:val="en-US"/>
        </w:rPr>
        <w:t>. unequal compensation  within the organization is also an ethical issue which must be considered in attaining equality.</w:t>
      </w:r>
    </w:p>
    <w:p w14:paraId="18D951CE" w14:textId="618730A4" w:rsidR="00703630" w:rsidRDefault="00C5296A" w:rsidP="00EA14B2">
      <w:pPr>
        <w:spacing w:line="480" w:lineRule="auto"/>
        <w:ind w:firstLine="720"/>
        <w:jc w:val="both"/>
        <w:rPr>
          <w:lang w:val="en-US"/>
        </w:rPr>
      </w:pPr>
      <w:r>
        <w:rPr>
          <w:lang w:val="en-US"/>
        </w:rPr>
        <w:t xml:space="preserve">When considering the legal aspects from the case, it is clear that the company cannot meet its fiduciary responsibilities while they are engaged in paying high bonuses for its  to managers. Thus the company could easily face fines and penalties due to noncompliance from regulators. </w:t>
      </w:r>
      <w:r w:rsidR="00BB5E64">
        <w:rPr>
          <w:lang w:val="en-US"/>
        </w:rPr>
        <w:t xml:space="preserve">The legal aspects that are evaluated in this case focus on compliance. The company </w:t>
      </w:r>
      <w:r w:rsidR="00BB5E64">
        <w:rPr>
          <w:lang w:val="en-US"/>
        </w:rPr>
        <w:lastRenderedPageBreak/>
        <w:t xml:space="preserve">has been unable to </w:t>
      </w:r>
      <w:r w:rsidR="0074592B">
        <w:rPr>
          <w:lang w:val="en-US"/>
        </w:rPr>
        <w:t>comply</w:t>
      </w:r>
      <w:r w:rsidR="00BB5E64">
        <w:rPr>
          <w:lang w:val="en-US"/>
        </w:rPr>
        <w:t xml:space="preserve"> with minimum wage and employment laws where the employees feel that their rights are being violated and the company is using them without fair compensation</w:t>
      </w:r>
      <w:r w:rsidR="00EA14B2">
        <w:rPr>
          <w:lang w:val="en-US"/>
        </w:rPr>
        <w:t xml:space="preserve"> (</w:t>
      </w:r>
      <w:r w:rsidR="00EA14B2" w:rsidRPr="00EA14B2">
        <w:t>Hamington, 2019).</w:t>
      </w:r>
    </w:p>
    <w:p w14:paraId="76D6880A" w14:textId="189F6351" w:rsidR="00703630" w:rsidRDefault="00BB5E64" w:rsidP="004369F4">
      <w:pPr>
        <w:spacing w:line="480" w:lineRule="auto"/>
        <w:ind w:firstLine="720"/>
        <w:jc w:val="center"/>
        <w:rPr>
          <w:lang w:val="en-US"/>
        </w:rPr>
      </w:pPr>
      <w:r>
        <w:rPr>
          <w:lang w:val="en-US"/>
        </w:rPr>
        <w:t>The purpose of an ethics officer</w:t>
      </w:r>
    </w:p>
    <w:p w14:paraId="1FE91697" w14:textId="598481AC" w:rsidR="00D51AEB" w:rsidRDefault="00D51AEB" w:rsidP="00EA14B2">
      <w:pPr>
        <w:spacing w:line="480" w:lineRule="auto"/>
        <w:ind w:firstLine="720"/>
        <w:jc w:val="both"/>
        <w:rPr>
          <w:lang w:val="en-US"/>
        </w:rPr>
      </w:pPr>
      <w:r>
        <w:rPr>
          <w:lang w:val="en-US"/>
        </w:rPr>
        <w:t>An ethical officer is an individual within the organization that is entrusted  to regulate the company  operations on daily basis. The ethics officer monitors the level of interaction  between employees which play a key role in defining a highly successful engagement. The ethics officer also has a role in protecting the company from legal issues  which can be easily prevented as well as emphasize on ethical issues within the company. Maintaining a strong commitment within an organization provide a strong emphasis on key changes which define a greater understanding on important elements which define a better operational context.</w:t>
      </w:r>
    </w:p>
    <w:p w14:paraId="68D8F0BF" w14:textId="76EDBDF8" w:rsidR="00D51AEB" w:rsidRPr="00D51AEB" w:rsidRDefault="00D51AEB" w:rsidP="00D51AEB">
      <w:pPr>
        <w:spacing w:line="480" w:lineRule="auto"/>
        <w:ind w:firstLine="720"/>
        <w:jc w:val="both"/>
        <w:rPr>
          <w:lang w:val="en-US"/>
        </w:rPr>
      </w:pPr>
      <w:r>
        <w:rPr>
          <w:lang w:val="en-US"/>
        </w:rPr>
        <w:t xml:space="preserve">Implementing the mentorship program requires the company to ensure that the ethics officer  understand the requirements and eligibility which is crucial in maintaining improved outcomes. the requirements that are essential in this case is to meet the eight month threshold and the required performance standard. </w:t>
      </w:r>
      <w:r w:rsidRPr="00D51AEB">
        <w:rPr>
          <w:lang w:val="en-US"/>
        </w:rPr>
        <w:t xml:space="preserve">Ethics officer </w:t>
      </w:r>
      <w:r>
        <w:rPr>
          <w:lang w:val="en-US"/>
        </w:rPr>
        <w:t xml:space="preserve">is </w:t>
      </w:r>
      <w:r w:rsidRPr="00D51AEB">
        <w:rPr>
          <w:lang w:val="en-US"/>
        </w:rPr>
        <w:t>required to ensure that the company implements affirmative policies which can help in creating a profoundly transformed environment where it would be possible to achieve high-quality service delivery while also ensuring that the company achieves its set goals.</w:t>
      </w:r>
    </w:p>
    <w:p w14:paraId="4CAEABC6" w14:textId="01542B46" w:rsidR="00703630" w:rsidRDefault="00BB5E64" w:rsidP="004369F4">
      <w:pPr>
        <w:spacing w:line="480" w:lineRule="auto"/>
        <w:ind w:firstLine="720"/>
        <w:jc w:val="center"/>
        <w:rPr>
          <w:lang w:val="en-US"/>
        </w:rPr>
      </w:pPr>
      <w:r>
        <w:rPr>
          <w:lang w:val="en-US"/>
        </w:rPr>
        <w:t>Corporate social responsibility</w:t>
      </w:r>
    </w:p>
    <w:p w14:paraId="0A7CEB1B" w14:textId="5B0BDA06" w:rsidR="00703630" w:rsidRDefault="00BB5E64" w:rsidP="00EA14B2">
      <w:pPr>
        <w:spacing w:line="480" w:lineRule="auto"/>
        <w:ind w:firstLine="720"/>
        <w:jc w:val="both"/>
        <w:rPr>
          <w:lang w:val="en-US"/>
        </w:rPr>
      </w:pPr>
      <w:r>
        <w:rPr>
          <w:lang w:val="en-US"/>
        </w:rPr>
        <w:t>Corporate social responsibility involves the commitment of the organization in defining significant changes which help in creating a strong understanding of the wellbeing of community members.</w:t>
      </w:r>
      <w:r w:rsidRPr="00703630">
        <w:rPr>
          <w:lang w:val="en-US"/>
        </w:rPr>
        <w:t xml:space="preserve"> The wellbeing of community members needs to be adequately defined and provide a unique focus on the changes which help determine the underlying level of diversity</w:t>
      </w:r>
      <w:r w:rsidR="00EA14B2">
        <w:rPr>
          <w:lang w:val="en-US"/>
        </w:rPr>
        <w:t xml:space="preserve"> (</w:t>
      </w:r>
      <w:r w:rsidR="00EA14B2" w:rsidRPr="00EA14B2">
        <w:t xml:space="preserve">Engizek &amp; Eroğlu, 2018). </w:t>
      </w:r>
      <w:r w:rsidRPr="00703630">
        <w:rPr>
          <w:lang w:val="en-US"/>
        </w:rPr>
        <w:t xml:space="preserve">Decision makers in the community focus on ensuring that </w:t>
      </w:r>
      <w:r w:rsidRPr="00703630">
        <w:rPr>
          <w:lang w:val="en-US"/>
        </w:rPr>
        <w:lastRenderedPageBreak/>
        <w:t>there is the attainment of essential elements which provide a reliable evaluation of essential measures which help in maintaining a high level of emphasis.</w:t>
      </w:r>
      <w:r>
        <w:rPr>
          <w:lang w:val="en-US"/>
        </w:rPr>
        <w:t xml:space="preserve"> The company has failed to employ community members, improve infrastructure and improve the overall business development within the city despite highlighting its agenda during the launch of the company in the City of </w:t>
      </w:r>
      <w:proofErr w:type="spellStart"/>
      <w:r>
        <w:rPr>
          <w:lang w:val="en-US"/>
        </w:rPr>
        <w:t>Dellberg</w:t>
      </w:r>
      <w:proofErr w:type="spellEnd"/>
      <w:r>
        <w:rPr>
          <w:lang w:val="en-US"/>
        </w:rPr>
        <w:t>.</w:t>
      </w:r>
    </w:p>
    <w:p w14:paraId="70B7F6F6" w14:textId="5DEDD70B" w:rsidR="00D51AEB" w:rsidRDefault="00D51AEB" w:rsidP="00EA14B2">
      <w:pPr>
        <w:spacing w:line="480" w:lineRule="auto"/>
        <w:ind w:firstLine="720"/>
        <w:jc w:val="both"/>
        <w:rPr>
          <w:lang w:val="en-US"/>
        </w:rPr>
      </w:pPr>
      <w:r>
        <w:rPr>
          <w:lang w:val="en-US"/>
        </w:rPr>
        <w:t>Corporate social responsibility is applicable in this case considering that the company has fallen short of this objective despite being categorical on benefits that the company will have to community members. TechFite has ethical issues concerning executive compensation, integration of below full time measures to limit employee benefits and failure to achieve any of the community commitments. These are key corporate  responsibility challenges that have created a strong focus on key measures which maintain a strong level of focus.</w:t>
      </w:r>
    </w:p>
    <w:p w14:paraId="085FA986" w14:textId="4938CD57" w:rsidR="00D51AEB" w:rsidRDefault="00D51AEB" w:rsidP="00EA14B2">
      <w:pPr>
        <w:spacing w:line="480" w:lineRule="auto"/>
        <w:ind w:firstLine="720"/>
        <w:jc w:val="both"/>
        <w:rPr>
          <w:lang w:val="en-US"/>
        </w:rPr>
      </w:pPr>
      <w:r>
        <w:rPr>
          <w:lang w:val="en-US"/>
        </w:rPr>
        <w:t xml:space="preserve">Corporate social responsibility focusses on creating a strong understanding on the needs of community members based on the initial  commitment. Maintaining a high level of career development highlight important changes which are essential in defining improved outcomes where it is possible to define highly effective environment. </w:t>
      </w:r>
    </w:p>
    <w:p w14:paraId="232A5FF8" w14:textId="576430E3" w:rsidR="00D51AEB" w:rsidRDefault="00D51AEB" w:rsidP="00EA14B2">
      <w:pPr>
        <w:spacing w:line="480" w:lineRule="auto"/>
        <w:ind w:firstLine="720"/>
        <w:jc w:val="both"/>
        <w:rPr>
          <w:lang w:val="en-US"/>
        </w:rPr>
      </w:pPr>
      <w:r>
        <w:rPr>
          <w:lang w:val="en-US"/>
        </w:rPr>
        <w:t>Another important aspect evaluated in this  case is unequal benefits to employees. This is a detrimental factor which provide a strong emphasis on important changes that maintain highly successful environment. the degree of inequality is injurious to the company relations with the community because employees have negative opinion on the company which is a key issue and creates a difficult operational context.</w:t>
      </w:r>
    </w:p>
    <w:p w14:paraId="39B44BE8" w14:textId="47E2A1F4" w:rsidR="00D51AEB" w:rsidRDefault="00D51AEB" w:rsidP="00EA14B2">
      <w:pPr>
        <w:spacing w:line="480" w:lineRule="auto"/>
        <w:ind w:firstLine="720"/>
        <w:jc w:val="both"/>
        <w:rPr>
          <w:lang w:val="en-US"/>
        </w:rPr>
      </w:pPr>
      <w:r>
        <w:rPr>
          <w:lang w:val="en-US"/>
        </w:rPr>
        <w:t xml:space="preserve">Community involvement is a major issue  which aims at improving the wellbeing of </w:t>
      </w:r>
      <w:r w:rsidR="00410673">
        <w:rPr>
          <w:lang w:val="en-US"/>
        </w:rPr>
        <w:t xml:space="preserve"> residents. A high level of commitment within the company  provide a strong emphasis on a high level of commitment based on the existing community needs. Thus to have a positive </w:t>
      </w:r>
      <w:r w:rsidR="00410673">
        <w:rPr>
          <w:lang w:val="en-US"/>
        </w:rPr>
        <w:lastRenderedPageBreak/>
        <w:t xml:space="preserve">influence within the community, it is important for the company to maintain high moral and ethical standards. </w:t>
      </w:r>
    </w:p>
    <w:p w14:paraId="028CB1BB" w14:textId="16085BA0" w:rsidR="00703630" w:rsidRDefault="00BB5E64" w:rsidP="004369F4">
      <w:pPr>
        <w:spacing w:line="480" w:lineRule="auto"/>
        <w:ind w:firstLine="720"/>
        <w:jc w:val="center"/>
        <w:rPr>
          <w:lang w:val="en-US"/>
        </w:rPr>
      </w:pPr>
      <w:r>
        <w:rPr>
          <w:lang w:val="en-US"/>
        </w:rPr>
        <w:t>Course of action</w:t>
      </w:r>
    </w:p>
    <w:p w14:paraId="59AFCCA2" w14:textId="11B31A60" w:rsidR="001B47AF" w:rsidRDefault="001B47AF" w:rsidP="001B47AF">
      <w:pPr>
        <w:spacing w:line="480" w:lineRule="auto"/>
        <w:ind w:firstLine="720"/>
        <w:rPr>
          <w:lang w:val="en-US"/>
        </w:rPr>
      </w:pPr>
      <w:r>
        <w:rPr>
          <w:lang w:val="en-US"/>
        </w:rPr>
        <w:t xml:space="preserve">TechFite has focused on creating a highly successful operational environment  which is defined by  workplace collaboration, employee development, </w:t>
      </w:r>
      <w:r w:rsidR="008C0FE6">
        <w:rPr>
          <w:lang w:val="en-US"/>
        </w:rPr>
        <w:t>interactive</w:t>
      </w:r>
      <w:r>
        <w:rPr>
          <w:lang w:val="en-US"/>
        </w:rPr>
        <w:t xml:space="preserve"> decision making and highly successful community. Achieving these goals is based on the level of company engagement which help define a strong understanding on key changes which help maintain a strong operational context. The company has three main challenges to overcome which provide a greater evaluation on key changes which help maintain a strong development context. The company is behind in its commitment to the City of </w:t>
      </w:r>
      <w:proofErr w:type="spellStart"/>
      <w:r>
        <w:rPr>
          <w:lang w:val="en-US"/>
        </w:rPr>
        <w:t>Dellberg</w:t>
      </w:r>
      <w:proofErr w:type="spellEnd"/>
      <w:r>
        <w:rPr>
          <w:lang w:val="en-US"/>
        </w:rPr>
        <w:t>, the company has implemented poor leadership strategies while also taking into consideration a strong evaluation on important elements  that help define a highly effective environment. the company is also unable to implement better empowerment measures. The inability to add value to the company development provide a greater commitment on important elements which help define a successful development.</w:t>
      </w:r>
    </w:p>
    <w:p w14:paraId="7C45F31F" w14:textId="7F76D152" w:rsidR="001B47AF" w:rsidRDefault="001B47AF" w:rsidP="001B47AF">
      <w:pPr>
        <w:spacing w:line="480" w:lineRule="auto"/>
        <w:ind w:firstLine="720"/>
        <w:rPr>
          <w:lang w:val="en-US"/>
        </w:rPr>
      </w:pPr>
      <w:r>
        <w:rPr>
          <w:lang w:val="en-US"/>
        </w:rPr>
        <w:t xml:space="preserve">The company must define a community development initiative which will provide a strong focus on important changes which define a highly successful operational context. This initiative will be essential in </w:t>
      </w:r>
      <w:r w:rsidR="008C0FE6">
        <w:rPr>
          <w:lang w:val="en-US"/>
        </w:rPr>
        <w:t>streamlining</w:t>
      </w:r>
      <w:r>
        <w:rPr>
          <w:lang w:val="en-US"/>
        </w:rPr>
        <w:t xml:space="preserve"> the company objectives and the needs of the community.</w:t>
      </w:r>
    </w:p>
    <w:p w14:paraId="629DC926" w14:textId="2817A591" w:rsidR="001B47AF" w:rsidRDefault="001B47AF" w:rsidP="001B47AF">
      <w:pPr>
        <w:spacing w:line="480" w:lineRule="auto"/>
        <w:ind w:firstLine="720"/>
        <w:rPr>
          <w:lang w:val="en-US"/>
        </w:rPr>
      </w:pPr>
      <w:r>
        <w:rPr>
          <w:lang w:val="en-US"/>
        </w:rPr>
        <w:t xml:space="preserve">TechFite should focus on offering its employees full benefits and </w:t>
      </w:r>
      <w:r w:rsidR="008C0FE6">
        <w:rPr>
          <w:lang w:val="en-US"/>
        </w:rPr>
        <w:t>full</w:t>
      </w:r>
      <w:r>
        <w:rPr>
          <w:lang w:val="en-US"/>
        </w:rPr>
        <w:t xml:space="preserve"> time positions which </w:t>
      </w:r>
      <w:proofErr w:type="spellStart"/>
      <w:r>
        <w:rPr>
          <w:lang w:val="en-US"/>
        </w:rPr>
        <w:t>wll</w:t>
      </w:r>
      <w:proofErr w:type="spellEnd"/>
      <w:r>
        <w:rPr>
          <w:lang w:val="en-US"/>
        </w:rPr>
        <w:t xml:space="preserve"> build employee morale and improve the level of success. The tuition coverage  policy will help in maintaining a strong level of commitment.</w:t>
      </w:r>
    </w:p>
    <w:p w14:paraId="583F9312" w14:textId="40E1D936" w:rsidR="001B47AF" w:rsidRDefault="001B47AF" w:rsidP="001B47AF">
      <w:pPr>
        <w:spacing w:line="480" w:lineRule="auto"/>
        <w:ind w:firstLine="720"/>
        <w:rPr>
          <w:lang w:val="en-US"/>
        </w:rPr>
      </w:pPr>
      <w:r>
        <w:rPr>
          <w:lang w:val="en-US"/>
        </w:rPr>
        <w:t xml:space="preserve">The senior managers should focus on creating a successful environment where it would be possible to define key changes which help achieve a greater level of development. </w:t>
      </w:r>
      <w:r>
        <w:rPr>
          <w:lang w:val="en-US"/>
        </w:rPr>
        <w:lastRenderedPageBreak/>
        <w:t>The mentorship program would be essential and provide a greater understanding on key changes which help define a highly effective business development.</w:t>
      </w:r>
    </w:p>
    <w:p w14:paraId="2841B605" w14:textId="13F09880" w:rsidR="00703630" w:rsidRDefault="00BB5E64" w:rsidP="004369F4">
      <w:pPr>
        <w:spacing w:line="480" w:lineRule="auto"/>
        <w:ind w:firstLine="720"/>
        <w:jc w:val="center"/>
        <w:rPr>
          <w:lang w:val="en-US"/>
        </w:rPr>
      </w:pPr>
      <w:r>
        <w:rPr>
          <w:lang w:val="en-US"/>
        </w:rPr>
        <w:t>The course of action explanation</w:t>
      </w:r>
    </w:p>
    <w:p w14:paraId="20030AF7" w14:textId="3B8F10CF" w:rsidR="001B47AF" w:rsidRDefault="001B47AF" w:rsidP="00EA14B2">
      <w:pPr>
        <w:spacing w:line="480" w:lineRule="auto"/>
        <w:ind w:firstLine="720"/>
        <w:jc w:val="both"/>
        <w:rPr>
          <w:lang w:val="en-US"/>
        </w:rPr>
      </w:pPr>
      <w:r>
        <w:rPr>
          <w:lang w:val="en-US"/>
        </w:rPr>
        <w:t>The course of actions that have been outlined in B2 are ethical and legally  effective. TechFite need to focus on maintain a unique understanding on important elements which define a strong understanding on changes which maintain a highly successful operational context. The key elements that are defined in this case include development and empowerment for both employees and the community. Allowing equality will have a positive influence on the company development which will have a strong influence on important elements which define a successful operational context.</w:t>
      </w:r>
    </w:p>
    <w:p w14:paraId="7A849662" w14:textId="6EC5693B" w:rsidR="001B47AF" w:rsidRDefault="001B47AF" w:rsidP="00EA14B2">
      <w:pPr>
        <w:spacing w:line="480" w:lineRule="auto"/>
        <w:ind w:firstLine="720"/>
        <w:jc w:val="both"/>
        <w:rPr>
          <w:lang w:val="en-US"/>
        </w:rPr>
      </w:pPr>
      <w:r>
        <w:rPr>
          <w:lang w:val="en-US"/>
        </w:rPr>
        <w:t>The course of action highlighted in B2 is socially responsible  considering that it will have a general influence  on the whole society. when individuals within a given environment act in an ethical manner it has a positive influence on the behavior or the entire society. Tuition and mentorship programs that are implemented in this case will be integral in building a highly successful business development.</w:t>
      </w:r>
    </w:p>
    <w:p w14:paraId="2662F273" w14:textId="7329B6E0" w:rsidR="001B47AF" w:rsidRDefault="001B47AF" w:rsidP="00EA14B2">
      <w:pPr>
        <w:spacing w:line="480" w:lineRule="auto"/>
        <w:ind w:firstLine="720"/>
        <w:jc w:val="both"/>
        <w:rPr>
          <w:lang w:val="en-US"/>
        </w:rPr>
      </w:pPr>
      <w:r>
        <w:rPr>
          <w:lang w:val="en-US"/>
        </w:rPr>
        <w:t xml:space="preserve">The policies that have been outlined have a positive influence on the environment. the mentorship program that is implemented in this case provide a strong evaluation on important changes which help maintain a highly successful organization context. Mentorship program improves the wellness of the entire society which is important and play an integral role where it is possible to improve the environmental development </w:t>
      </w:r>
      <w:r w:rsidRPr="001B47AF">
        <w:rPr>
          <w:lang w:val="en-US"/>
        </w:rPr>
        <w:t>(</w:t>
      </w:r>
      <w:r w:rsidRPr="001B47AF">
        <w:t xml:space="preserve">Dyllick &amp; Muff, 2016). </w:t>
      </w:r>
      <w:r w:rsidRPr="001B47AF">
        <w:rPr>
          <w:lang w:val="en-US"/>
        </w:rPr>
        <w:t xml:space="preserve"> </w:t>
      </w:r>
    </w:p>
    <w:p w14:paraId="05A455B3" w14:textId="0C785766" w:rsidR="001B47AF" w:rsidRDefault="001B47AF" w:rsidP="00EA14B2">
      <w:pPr>
        <w:spacing w:line="480" w:lineRule="auto"/>
        <w:ind w:firstLine="720"/>
        <w:jc w:val="both"/>
        <w:rPr>
          <w:lang w:val="en-US"/>
        </w:rPr>
      </w:pPr>
    </w:p>
    <w:p w14:paraId="7FBD8D56" w14:textId="77777777" w:rsidR="001B47AF" w:rsidRDefault="001B47AF" w:rsidP="00EA14B2">
      <w:pPr>
        <w:spacing w:line="480" w:lineRule="auto"/>
        <w:ind w:firstLine="720"/>
        <w:jc w:val="both"/>
        <w:rPr>
          <w:lang w:val="en-US"/>
        </w:rPr>
      </w:pPr>
    </w:p>
    <w:p w14:paraId="30C45160" w14:textId="13E25426" w:rsidR="00703630" w:rsidRDefault="00703630" w:rsidP="00D87C56">
      <w:pPr>
        <w:rPr>
          <w:lang w:val="en-US"/>
        </w:rPr>
      </w:pPr>
    </w:p>
    <w:p w14:paraId="6CC3018E" w14:textId="101F96EE" w:rsidR="00EA14B2" w:rsidRDefault="00EA14B2" w:rsidP="00D87C56">
      <w:pPr>
        <w:rPr>
          <w:lang w:val="en-US"/>
        </w:rPr>
      </w:pPr>
    </w:p>
    <w:p w14:paraId="26EDE322" w14:textId="0F2F4B73" w:rsidR="00EA14B2" w:rsidRDefault="00EA14B2" w:rsidP="00D87C56">
      <w:pPr>
        <w:rPr>
          <w:lang w:val="en-US"/>
        </w:rPr>
      </w:pPr>
    </w:p>
    <w:p w14:paraId="246E21D1" w14:textId="30141AC1" w:rsidR="00EA14B2" w:rsidRDefault="00EA14B2" w:rsidP="00D87C56">
      <w:pPr>
        <w:rPr>
          <w:lang w:val="en-US"/>
        </w:rPr>
      </w:pPr>
    </w:p>
    <w:p w14:paraId="0E533110" w14:textId="288DE936" w:rsidR="00EA14B2" w:rsidRDefault="00EA14B2" w:rsidP="00D87C56">
      <w:pPr>
        <w:rPr>
          <w:lang w:val="en-US"/>
        </w:rPr>
      </w:pPr>
    </w:p>
    <w:p w14:paraId="67389182" w14:textId="003320B7" w:rsidR="00EA14B2" w:rsidRDefault="00EA14B2" w:rsidP="00D87C56">
      <w:pPr>
        <w:rPr>
          <w:lang w:val="en-US"/>
        </w:rPr>
      </w:pPr>
    </w:p>
    <w:p w14:paraId="447AC2F4" w14:textId="3495E681" w:rsidR="00EA14B2" w:rsidRDefault="00EA14B2" w:rsidP="00D87C56">
      <w:pPr>
        <w:rPr>
          <w:lang w:val="en-US"/>
        </w:rPr>
      </w:pPr>
    </w:p>
    <w:p w14:paraId="75B8BF3F" w14:textId="4B8DD2AA" w:rsidR="00EA14B2" w:rsidRDefault="00EA14B2" w:rsidP="00D87C56">
      <w:pPr>
        <w:rPr>
          <w:lang w:val="en-US"/>
        </w:rPr>
      </w:pPr>
    </w:p>
    <w:p w14:paraId="1AD7AA7D" w14:textId="5EB43202" w:rsidR="00EA14B2" w:rsidRDefault="00EA14B2" w:rsidP="00D87C56">
      <w:pPr>
        <w:rPr>
          <w:lang w:val="en-US"/>
        </w:rPr>
      </w:pPr>
    </w:p>
    <w:p w14:paraId="41EF6432" w14:textId="17E3BA78" w:rsidR="00EA14B2" w:rsidRDefault="00EA14B2" w:rsidP="00D87C56">
      <w:pPr>
        <w:rPr>
          <w:lang w:val="en-US"/>
        </w:rPr>
      </w:pPr>
    </w:p>
    <w:p w14:paraId="16753B14" w14:textId="2A682B8F" w:rsidR="00EA14B2" w:rsidRDefault="00EA14B2" w:rsidP="00D87C56">
      <w:pPr>
        <w:rPr>
          <w:lang w:val="en-US"/>
        </w:rPr>
      </w:pPr>
    </w:p>
    <w:p w14:paraId="795BD6C0" w14:textId="534A80BB" w:rsidR="00EA14B2" w:rsidRDefault="00EA14B2" w:rsidP="00D87C56">
      <w:pPr>
        <w:rPr>
          <w:lang w:val="en-US"/>
        </w:rPr>
      </w:pPr>
    </w:p>
    <w:p w14:paraId="6C395EDF" w14:textId="6FF98227" w:rsidR="00EA14B2" w:rsidRDefault="00EA14B2" w:rsidP="00D87C56">
      <w:pPr>
        <w:rPr>
          <w:lang w:val="en-US"/>
        </w:rPr>
      </w:pPr>
    </w:p>
    <w:p w14:paraId="5202F6CC" w14:textId="56C2C7D9" w:rsidR="00EA14B2" w:rsidRDefault="00EA14B2" w:rsidP="00D87C56">
      <w:pPr>
        <w:rPr>
          <w:lang w:val="en-US"/>
        </w:rPr>
      </w:pPr>
    </w:p>
    <w:p w14:paraId="0979C493" w14:textId="1F76EEBB" w:rsidR="00EA14B2" w:rsidRDefault="00EA14B2" w:rsidP="00D87C56">
      <w:pPr>
        <w:rPr>
          <w:lang w:val="en-US"/>
        </w:rPr>
      </w:pPr>
    </w:p>
    <w:p w14:paraId="5B3A4F72" w14:textId="0ADA8F8E" w:rsidR="00D87C56" w:rsidRDefault="00BB5E64" w:rsidP="00EA14B2">
      <w:pPr>
        <w:jc w:val="center"/>
        <w:rPr>
          <w:lang w:val="en-US"/>
        </w:rPr>
      </w:pPr>
      <w:r>
        <w:rPr>
          <w:lang w:val="en-US"/>
        </w:rPr>
        <w:t>References</w:t>
      </w:r>
    </w:p>
    <w:p w14:paraId="7B4C82A8" w14:textId="77777777" w:rsidR="00EA14B2" w:rsidRDefault="00BB5E64" w:rsidP="00EA14B2">
      <w:pPr>
        <w:spacing w:line="480" w:lineRule="auto"/>
        <w:ind w:left="720" w:hanging="720"/>
        <w:rPr>
          <w:lang w:val="en-US"/>
        </w:rPr>
      </w:pPr>
      <w:r w:rsidRPr="00EA14B2">
        <w:t>Doppelt, B. (2017). </w:t>
      </w:r>
      <w:r w:rsidRPr="00EA14B2">
        <w:rPr>
          <w:i/>
          <w:iCs/>
        </w:rPr>
        <w:t>Leading change toward sustainability: A change-management guide for business, government, and civil society</w:t>
      </w:r>
      <w:r w:rsidRPr="00EA14B2">
        <w:t>. Routledge.</w:t>
      </w:r>
    </w:p>
    <w:p w14:paraId="413D692F" w14:textId="77777777" w:rsidR="00EA14B2" w:rsidRDefault="00BB5E64" w:rsidP="00EA14B2">
      <w:pPr>
        <w:spacing w:line="480" w:lineRule="auto"/>
        <w:ind w:left="720" w:hanging="720"/>
      </w:pPr>
      <w:r w:rsidRPr="00EA14B2">
        <w:t>Dyllick, T., &amp; Muff, K. (2016). Clarifying the meaning of sustainable business: Introducing a typology from business-as-usual to true business sustainability. </w:t>
      </w:r>
      <w:r w:rsidRPr="00EA14B2">
        <w:rPr>
          <w:i/>
          <w:iCs/>
        </w:rPr>
        <w:t>Organization &amp; Environment</w:t>
      </w:r>
      <w:r w:rsidRPr="00EA14B2">
        <w:t>, </w:t>
      </w:r>
      <w:r w:rsidRPr="00EA14B2">
        <w:rPr>
          <w:i/>
          <w:iCs/>
        </w:rPr>
        <w:t>29</w:t>
      </w:r>
      <w:r w:rsidRPr="00EA14B2">
        <w:t>(2), 156-174.</w:t>
      </w:r>
    </w:p>
    <w:p w14:paraId="6BF8F72E" w14:textId="77777777" w:rsidR="00EA14B2" w:rsidRDefault="00BB5E64" w:rsidP="00EA14B2">
      <w:pPr>
        <w:spacing w:line="480" w:lineRule="auto"/>
        <w:ind w:left="720" w:hanging="720"/>
      </w:pPr>
      <w:r w:rsidRPr="00EA14B2">
        <w:t>Engizek, N., &amp; Eroğlu, F. (2018). Creating Costumer Value in Corporate Social Responsibility for Cultural Heritage. In </w:t>
      </w:r>
      <w:r w:rsidRPr="00EA14B2">
        <w:rPr>
          <w:i/>
          <w:iCs/>
        </w:rPr>
        <w:t>Corporate Social Responsibility for Valorization of Cultural Organizations</w:t>
      </w:r>
      <w:r w:rsidRPr="00EA14B2">
        <w:t> (pp. 163-184). IGI Global.</w:t>
      </w:r>
    </w:p>
    <w:p w14:paraId="492F8803" w14:textId="77777777" w:rsidR="00EA14B2" w:rsidRPr="00EA14B2" w:rsidRDefault="00BB5E64" w:rsidP="00EA14B2">
      <w:pPr>
        <w:spacing w:line="480" w:lineRule="auto"/>
        <w:ind w:left="720" w:hanging="720"/>
      </w:pPr>
      <w:r w:rsidRPr="00EA14B2">
        <w:t>Hamington, M. (2019). Integrating care ethics and design thinking. </w:t>
      </w:r>
      <w:r w:rsidRPr="00EA14B2">
        <w:rPr>
          <w:i/>
          <w:iCs/>
        </w:rPr>
        <w:t>Journal of Business Ethics</w:t>
      </w:r>
      <w:r w:rsidRPr="00EA14B2">
        <w:t>, </w:t>
      </w:r>
      <w:r w:rsidRPr="00EA14B2">
        <w:rPr>
          <w:i/>
          <w:iCs/>
        </w:rPr>
        <w:t>155</w:t>
      </w:r>
      <w:r w:rsidRPr="00EA14B2">
        <w:t>(1), 91-103.</w:t>
      </w:r>
    </w:p>
    <w:p w14:paraId="3F81AEEF" w14:textId="77777777" w:rsidR="00EA14B2" w:rsidRDefault="00BB5E64" w:rsidP="00EA14B2">
      <w:pPr>
        <w:spacing w:line="480" w:lineRule="auto"/>
        <w:ind w:left="720" w:hanging="720"/>
      </w:pPr>
      <w:r w:rsidRPr="00EA14B2">
        <w:lastRenderedPageBreak/>
        <w:t xml:space="preserve">Kartikawangi, D. (2015). The role of media in promoting corporate social responsibility on environmental sustainability. In </w:t>
      </w:r>
      <w:r w:rsidRPr="00EA14B2">
        <w:rPr>
          <w:i/>
          <w:iCs/>
        </w:rPr>
        <w:t>Paper presented at the 2nd international conference on media, communication, and culture</w:t>
      </w:r>
      <w:r w:rsidRPr="00EA14B2">
        <w:t>.</w:t>
      </w:r>
    </w:p>
    <w:p w14:paraId="6D20EA7A" w14:textId="77777777" w:rsidR="00EA14B2" w:rsidRDefault="00BB5E64" w:rsidP="00EA14B2">
      <w:pPr>
        <w:spacing w:line="480" w:lineRule="auto"/>
        <w:ind w:left="720" w:hanging="720"/>
      </w:pPr>
      <w:r w:rsidRPr="00EA14B2">
        <w:t>Pavlovic, A., Cimesa, M., &amp; Takahashi, M. (2016, April). 21st Century Challenges Require Deep Transformation of Current Corporate Governance Concept and CSR Model. In </w:t>
      </w:r>
      <w:r w:rsidRPr="00EA14B2">
        <w:rPr>
          <w:i/>
          <w:iCs/>
        </w:rPr>
        <w:t>International OFEL Conference on Governance, Management and Entrepreneurship</w:t>
      </w:r>
      <w:r w:rsidRPr="00EA14B2">
        <w:t> (p. 482). Centar za istrazivanje i razvoj upravljanja doo.</w:t>
      </w:r>
    </w:p>
    <w:p w14:paraId="111AEFDF" w14:textId="77777777" w:rsidR="00703630" w:rsidRDefault="00703630">
      <w:pPr>
        <w:rPr>
          <w:lang w:val="en-US"/>
        </w:rPr>
      </w:pPr>
    </w:p>
    <w:p w14:paraId="19691BBB" w14:textId="7059879F" w:rsidR="00597C75" w:rsidRDefault="00597C75">
      <w:pPr>
        <w:rPr>
          <w:lang w:val="en-US"/>
        </w:rPr>
      </w:pPr>
    </w:p>
    <w:p w14:paraId="35B4C72D" w14:textId="475DDA39" w:rsidR="00597C75" w:rsidRPr="00597C75" w:rsidRDefault="00597C75">
      <w:pPr>
        <w:rPr>
          <w:lang w:val="en-US"/>
        </w:rPr>
      </w:pPr>
    </w:p>
    <w:sectPr w:rsidR="00597C75" w:rsidRPr="00597C75" w:rsidSect="00EA14B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B9083" w14:textId="77777777" w:rsidR="0074738E" w:rsidRDefault="0074738E">
      <w:pPr>
        <w:spacing w:after="0" w:line="240" w:lineRule="auto"/>
      </w:pPr>
      <w:r>
        <w:separator/>
      </w:r>
    </w:p>
  </w:endnote>
  <w:endnote w:type="continuationSeparator" w:id="0">
    <w:p w14:paraId="2B3E555C" w14:textId="77777777" w:rsidR="0074738E" w:rsidRDefault="00747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CE184" w14:textId="77777777" w:rsidR="0074738E" w:rsidRDefault="0074738E">
      <w:pPr>
        <w:spacing w:after="0" w:line="240" w:lineRule="auto"/>
      </w:pPr>
      <w:r>
        <w:separator/>
      </w:r>
    </w:p>
  </w:footnote>
  <w:footnote w:type="continuationSeparator" w:id="0">
    <w:p w14:paraId="3F80244F" w14:textId="77777777" w:rsidR="0074738E" w:rsidRDefault="00747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625BD" w14:textId="33E05924" w:rsidR="0079465D" w:rsidRDefault="0079465D">
    <w:pPr>
      <w:pStyle w:val="Header"/>
      <w:jc w:val="right"/>
    </w:pPr>
    <w:r w:rsidRPr="00EA14B2">
      <w:rPr>
        <w:lang w:val="en-US"/>
      </w:rPr>
      <w:t xml:space="preserve">ETHICAL STANDARDS </w:t>
    </w:r>
    <w:r>
      <w:rPr>
        <w:lang w:val="en-US"/>
      </w:rPr>
      <w:t xml:space="preserve">                                                                                                 </w:t>
    </w:r>
    <w:sdt>
      <w:sdtPr>
        <w:id w:val="-2868223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2C3375" w14:textId="77777777" w:rsidR="0079465D" w:rsidRDefault="007946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B3628" w14:textId="3F4E8DBF" w:rsidR="0079465D" w:rsidRDefault="0079465D">
    <w:pPr>
      <w:pStyle w:val="Header"/>
      <w:jc w:val="right"/>
    </w:pPr>
    <w:r>
      <w:rPr>
        <w:lang w:val="en-US"/>
      </w:rPr>
      <w:t xml:space="preserve">Running head: ETHICAL STANDARDS                                                                               </w:t>
    </w:r>
    <w:sdt>
      <w:sdtPr>
        <w:id w:val="-18628867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C5C2970" w14:textId="77777777" w:rsidR="0079465D" w:rsidRDefault="007946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xM7cwNDAzNjUxMjFW0lEKTi0uzszPAykwrAUANnuZuSwAAAA="/>
  </w:docVars>
  <w:rsids>
    <w:rsidRoot w:val="00597C75"/>
    <w:rsid w:val="001535F2"/>
    <w:rsid w:val="001B47AF"/>
    <w:rsid w:val="00404331"/>
    <w:rsid w:val="00410673"/>
    <w:rsid w:val="0043307F"/>
    <w:rsid w:val="004369F4"/>
    <w:rsid w:val="005024BF"/>
    <w:rsid w:val="00597C75"/>
    <w:rsid w:val="006629D0"/>
    <w:rsid w:val="00703630"/>
    <w:rsid w:val="0074592B"/>
    <w:rsid w:val="0074738E"/>
    <w:rsid w:val="0079465D"/>
    <w:rsid w:val="008C0FE6"/>
    <w:rsid w:val="008F0059"/>
    <w:rsid w:val="0092767D"/>
    <w:rsid w:val="00950C55"/>
    <w:rsid w:val="00BB5E64"/>
    <w:rsid w:val="00C11609"/>
    <w:rsid w:val="00C5296A"/>
    <w:rsid w:val="00D51AEB"/>
    <w:rsid w:val="00D87C56"/>
    <w:rsid w:val="00DF2BBF"/>
    <w:rsid w:val="00EA14B2"/>
    <w:rsid w:val="00F30F2E"/>
    <w:rsid w:val="00FA6C8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7850"/>
  <w15:chartTrackingRefBased/>
  <w15:docId w15:val="{C16C2C59-5CF3-4236-9295-E2B980FE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4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4B2"/>
  </w:style>
  <w:style w:type="paragraph" w:styleId="Footer">
    <w:name w:val="footer"/>
    <w:basedOn w:val="Normal"/>
    <w:link w:val="FooterChar"/>
    <w:uiPriority w:val="99"/>
    <w:unhideWhenUsed/>
    <w:rsid w:val="00EA14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4B2"/>
  </w:style>
  <w:style w:type="paragraph" w:styleId="NormalWeb">
    <w:name w:val="Normal (Web)"/>
    <w:basedOn w:val="Normal"/>
    <w:uiPriority w:val="99"/>
    <w:semiHidden/>
    <w:unhideWhenUsed/>
    <w:rsid w:val="00DF2BBF"/>
    <w:pPr>
      <w:spacing w:before="100" w:beforeAutospacing="1" w:after="100" w:afterAutospacing="1" w:line="240" w:lineRule="auto"/>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2118</Words>
  <Characters>12076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2019-03-07T21:30:00Z</dcterms:created>
  <dcterms:modified xsi:type="dcterms:W3CDTF">2019-03-07T21:30:00Z</dcterms:modified>
</cp:coreProperties>
</file>